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40F0" w:rsidRPr="00923F93" w:rsidRDefault="00E92C95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923F93">
        <w:rPr>
          <w:rFonts w:asciiTheme="minorHAnsi" w:hAnsiTheme="minorHAnsi" w:cstheme="minorHAnsi"/>
          <w:b/>
          <w:bCs/>
          <w:sz w:val="24"/>
          <w:szCs w:val="24"/>
        </w:rPr>
        <w:t>EMENDA À DESPESA</w:t>
      </w:r>
    </w:p>
    <w:p w:rsidR="003940F0" w:rsidRPr="00923F93" w:rsidRDefault="003940F0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:rsidR="003940F0" w:rsidRPr="00923F93" w:rsidRDefault="00E92C95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923F93">
        <w:rPr>
          <w:rFonts w:asciiTheme="minorHAnsi" w:hAnsiTheme="minorHAnsi" w:cstheme="minorHAnsi"/>
          <w:b/>
          <w:bCs/>
          <w:sz w:val="24"/>
          <w:szCs w:val="24"/>
        </w:rPr>
        <w:t>PROJETO DE LEI ORÇAMENTÁRIA PARA O EXERCÍCIO FINANCEIRO DE 2023</w:t>
      </w:r>
    </w:p>
    <w:p w:rsidR="003940F0" w:rsidRPr="00923F93" w:rsidRDefault="003940F0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tbl>
      <w:tblPr>
        <w:tblW w:w="8221" w:type="dxa"/>
        <w:jc w:val="center"/>
        <w:tblLayout w:type="fixed"/>
        <w:tblLook w:val="04A0" w:firstRow="1" w:lastRow="0" w:firstColumn="1" w:lastColumn="0" w:noHBand="0" w:noVBand="1"/>
      </w:tblPr>
      <w:tblGrid>
        <w:gridCol w:w="6007"/>
        <w:gridCol w:w="510"/>
        <w:gridCol w:w="1704"/>
      </w:tblGrid>
      <w:tr w:rsidR="003940F0" w:rsidRPr="00923F93">
        <w:trPr>
          <w:jc w:val="center"/>
        </w:trPr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923F93" w:rsidRDefault="00E92C9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923F9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Número do Projeto de Lei nº 140/2024 (LOA 2023)</w:t>
            </w:r>
          </w:p>
        </w:tc>
      </w:tr>
      <w:tr w:rsidR="003940F0" w:rsidRPr="00923F93">
        <w:trPr>
          <w:jc w:val="center"/>
        </w:trPr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40F0" w:rsidRPr="00923F93" w:rsidRDefault="00E92C9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923F9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923F93" w:rsidRDefault="003940F0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923F93" w:rsidRDefault="00E92C9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923F9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Individual</w:t>
            </w:r>
          </w:p>
        </w:tc>
      </w:tr>
      <w:tr w:rsidR="003940F0" w:rsidRPr="00923F93">
        <w:trPr>
          <w:jc w:val="center"/>
        </w:trPr>
        <w:tc>
          <w:tcPr>
            <w:tcW w:w="6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923F93" w:rsidRDefault="003940F0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923F93" w:rsidRDefault="00D8454C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923F93">
              <w:rPr>
                <w:rFonts w:asciiTheme="minorHAnsi" w:hAnsiTheme="minorHAnsi" w:cstheme="minorHAnsi"/>
                <w:sz w:val="24"/>
                <w:szCs w:val="24"/>
              </w:rPr>
              <w:t>X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923F93" w:rsidRDefault="00E92C9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923F9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De Bancada</w:t>
            </w:r>
          </w:p>
        </w:tc>
      </w:tr>
      <w:tr w:rsidR="003940F0" w:rsidRPr="00923F93">
        <w:trPr>
          <w:jc w:val="center"/>
        </w:trPr>
        <w:tc>
          <w:tcPr>
            <w:tcW w:w="6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923F93" w:rsidRDefault="003940F0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923F93" w:rsidRDefault="003940F0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923F93" w:rsidRDefault="00E92C9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923F9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De Comissão</w:t>
            </w:r>
          </w:p>
        </w:tc>
      </w:tr>
      <w:tr w:rsidR="003940F0" w:rsidRPr="00923F93">
        <w:trPr>
          <w:jc w:val="center"/>
        </w:trPr>
        <w:tc>
          <w:tcPr>
            <w:tcW w:w="6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923F93" w:rsidRDefault="003940F0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923F93" w:rsidRDefault="003940F0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923F93" w:rsidRDefault="00E92C9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923F9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De Relatoria</w:t>
            </w:r>
          </w:p>
        </w:tc>
      </w:tr>
    </w:tbl>
    <w:p w:rsidR="003940F0" w:rsidRPr="00923F93" w:rsidRDefault="003940F0">
      <w:pPr>
        <w:spacing w:after="0" w:line="240" w:lineRule="auto"/>
        <w:jc w:val="center"/>
        <w:rPr>
          <w:rFonts w:asciiTheme="minorHAnsi" w:hAnsiTheme="minorHAnsi" w:cstheme="minorHAnsi"/>
          <w:sz w:val="24"/>
          <w:szCs w:val="24"/>
        </w:rPr>
      </w:pPr>
    </w:p>
    <w:p w:rsidR="00AB2CEF" w:rsidRPr="00923F93" w:rsidRDefault="00AB2CEF">
      <w:pPr>
        <w:spacing w:after="0" w:line="240" w:lineRule="auto"/>
        <w:jc w:val="center"/>
        <w:rPr>
          <w:rFonts w:asciiTheme="minorHAnsi" w:hAnsiTheme="minorHAnsi" w:cstheme="minorHAnsi"/>
          <w:sz w:val="24"/>
          <w:szCs w:val="24"/>
        </w:rPr>
      </w:pP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154"/>
        <w:gridCol w:w="6090"/>
      </w:tblGrid>
      <w:tr w:rsidR="003940F0" w:rsidRPr="00923F93"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40F0" w:rsidRPr="00923F93" w:rsidRDefault="00E92C9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923F9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923F93" w:rsidRDefault="003940F0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C71E8C" w:rsidRPr="00923F93" w:rsidRDefault="0017671A" w:rsidP="0017671A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923F93">
              <w:rPr>
                <w:rFonts w:asciiTheme="minorHAnsi" w:hAnsiTheme="minorHAnsi" w:cstheme="minorHAnsi"/>
                <w:sz w:val="24"/>
                <w:szCs w:val="24"/>
              </w:rPr>
              <w:t>INGOMAR SANTDNER, JAIR LOCATELLI E NADER ALI UMAR</w:t>
            </w:r>
          </w:p>
          <w:p w:rsidR="0017671A" w:rsidRPr="00923F93" w:rsidRDefault="0017671A" w:rsidP="0017671A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3940F0" w:rsidRPr="00923F93" w:rsidRDefault="003940F0">
      <w:pPr>
        <w:spacing w:after="0" w:line="240" w:lineRule="auto"/>
        <w:jc w:val="center"/>
        <w:rPr>
          <w:rFonts w:asciiTheme="minorHAnsi" w:hAnsiTheme="minorHAnsi" w:cstheme="minorHAnsi"/>
          <w:sz w:val="24"/>
          <w:szCs w:val="24"/>
        </w:rPr>
      </w:pPr>
    </w:p>
    <w:p w:rsidR="00AB2CEF" w:rsidRPr="00923F93" w:rsidRDefault="00AB2CEF">
      <w:pPr>
        <w:spacing w:after="0" w:line="240" w:lineRule="auto"/>
        <w:jc w:val="center"/>
        <w:rPr>
          <w:rFonts w:asciiTheme="minorHAnsi" w:hAnsiTheme="minorHAnsi" w:cstheme="minorHAnsi"/>
          <w:sz w:val="24"/>
          <w:szCs w:val="24"/>
        </w:rPr>
      </w:pPr>
    </w:p>
    <w:p w:rsidR="003940F0" w:rsidRPr="00923F93" w:rsidRDefault="00E92C95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923F93">
        <w:rPr>
          <w:rFonts w:asciiTheme="minorHAnsi" w:hAnsiTheme="minorHAnsi" w:cstheme="minorHAnsi"/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117"/>
        <w:gridCol w:w="5127"/>
      </w:tblGrid>
      <w:tr w:rsidR="003940F0" w:rsidRPr="00923F93" w:rsidTr="00AB2CE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923F93" w:rsidRDefault="00E92C95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923F93">
              <w:rPr>
                <w:rFonts w:asciiTheme="minorHAnsi" w:hAnsiTheme="minorHAnsi" w:cstheme="minorHAnsi"/>
                <w:sz w:val="24"/>
                <w:szCs w:val="24"/>
              </w:rPr>
              <w:t>Órgão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923F93" w:rsidRDefault="001B67B9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10.000</w:t>
            </w:r>
          </w:p>
        </w:tc>
      </w:tr>
      <w:tr w:rsidR="003940F0" w:rsidRPr="00923F93" w:rsidTr="00AB2CE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923F93" w:rsidRDefault="00E92C95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923F93">
              <w:rPr>
                <w:rFonts w:asciiTheme="minorHAnsi" w:hAnsiTheme="minorHAnsi" w:cstheme="minorHAnsi"/>
                <w:sz w:val="24"/>
                <w:szCs w:val="24"/>
              </w:rPr>
              <w:t>Unidade Orçamentária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923F93" w:rsidRDefault="001B67B9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10.001</w:t>
            </w:r>
          </w:p>
        </w:tc>
      </w:tr>
      <w:tr w:rsidR="003940F0" w:rsidRPr="00923F93" w:rsidTr="00AB2CE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923F93" w:rsidRDefault="00E92C95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923F93">
              <w:rPr>
                <w:rFonts w:asciiTheme="minorHAnsi" w:hAnsiTheme="minorHAnsi" w:cstheme="minorHAnsi"/>
                <w:sz w:val="24"/>
                <w:szCs w:val="24"/>
              </w:rPr>
              <w:t>Função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923F93" w:rsidRDefault="001B67B9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20</w:t>
            </w:r>
          </w:p>
        </w:tc>
      </w:tr>
      <w:tr w:rsidR="003940F0" w:rsidRPr="00923F93" w:rsidTr="00AB2CE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923F93" w:rsidRDefault="00E92C95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923F93">
              <w:rPr>
                <w:rFonts w:asciiTheme="minorHAnsi" w:hAnsiTheme="minorHAnsi" w:cstheme="minorHAnsi"/>
                <w:sz w:val="24"/>
                <w:szCs w:val="24"/>
              </w:rPr>
              <w:t>Subfunção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923F93" w:rsidRDefault="001B67B9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20.606</w:t>
            </w:r>
          </w:p>
        </w:tc>
      </w:tr>
      <w:tr w:rsidR="003940F0" w:rsidRPr="00923F93" w:rsidTr="00AB2CE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923F93" w:rsidRDefault="00E92C95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923F93">
              <w:rPr>
                <w:rFonts w:asciiTheme="minorHAnsi" w:hAnsiTheme="minorHAnsi" w:cstheme="minorHAnsi"/>
                <w:sz w:val="24"/>
                <w:szCs w:val="24"/>
              </w:rPr>
              <w:t>Programa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923F93" w:rsidRDefault="001B67B9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20.606.0135 – DESENVOLVENDO O COOPERATIVISMO E ASSOCIATIVISMO</w:t>
            </w:r>
          </w:p>
        </w:tc>
      </w:tr>
      <w:tr w:rsidR="003940F0" w:rsidRPr="00923F93" w:rsidTr="00AB2CE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923F93" w:rsidRDefault="00E92C95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923F93">
              <w:rPr>
                <w:rFonts w:asciiTheme="minorHAnsi" w:hAnsiTheme="minorHAnsi" w:cstheme="minorHAnsi"/>
                <w:sz w:val="24"/>
                <w:szCs w:val="24"/>
              </w:rPr>
              <w:t>Ação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923F93" w:rsidRDefault="001B67B9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20.606.0135.0006 – APOIO NO FORNECIMENTO DE RÓTULOS E EMBALAGENS</w:t>
            </w:r>
          </w:p>
        </w:tc>
      </w:tr>
      <w:tr w:rsidR="003940F0" w:rsidRPr="00923F93" w:rsidTr="00AB2CE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923F93" w:rsidRDefault="00E92C95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923F93">
              <w:rPr>
                <w:rFonts w:asciiTheme="minorHAnsi" w:hAnsiTheme="minorHAnsi" w:cstheme="minorHAnsi"/>
                <w:sz w:val="24"/>
                <w:szCs w:val="24"/>
              </w:rPr>
              <w:t>Natureza da Despesa (elemento)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923F93" w:rsidRDefault="001B67B9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3.3.90.32 – MATERIAL, BEM OU SERVIÇO PARA DISTRIBUIÇÃO GRATUÍTA</w:t>
            </w:r>
          </w:p>
        </w:tc>
      </w:tr>
      <w:tr w:rsidR="00AB2CEF" w:rsidRPr="00923F93" w:rsidTr="00AB2CE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CEF" w:rsidRPr="00923F93" w:rsidRDefault="00AB2CEF" w:rsidP="00AB2CEF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923F93">
              <w:rPr>
                <w:rFonts w:asciiTheme="minorHAnsi" w:hAnsiTheme="minorHAnsi" w:cstheme="minorHAnsi"/>
                <w:sz w:val="24"/>
                <w:szCs w:val="24"/>
              </w:rPr>
              <w:t>Valor do acréscimo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CEF" w:rsidRPr="00923F93" w:rsidRDefault="00AB2CEF" w:rsidP="00A04BE5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A54E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R$ </w:t>
            </w:r>
            <w:r w:rsidR="00A04BE5" w:rsidRPr="001A54E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100</w:t>
            </w:r>
            <w:r w:rsidR="00C65311" w:rsidRPr="001A54E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.000,00</w:t>
            </w:r>
          </w:p>
        </w:tc>
      </w:tr>
      <w:tr w:rsidR="00AB2CEF" w:rsidRPr="00923F93" w:rsidTr="00AB2CE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CEF" w:rsidRPr="00923F93" w:rsidRDefault="00AB2CEF" w:rsidP="00AB2CEF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923F93">
              <w:rPr>
                <w:rFonts w:asciiTheme="minorHAnsi" w:hAnsiTheme="minorHAnsi" w:cstheme="minorHAnsi"/>
                <w:sz w:val="24"/>
                <w:szCs w:val="24"/>
              </w:rPr>
              <w:t>Código da fonte de recursos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CEF" w:rsidRPr="00923F93" w:rsidRDefault="001B67B9" w:rsidP="00AB2CEF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1.501.0000.0000</w:t>
            </w:r>
          </w:p>
        </w:tc>
      </w:tr>
    </w:tbl>
    <w:p w:rsidR="003940F0" w:rsidRPr="00923F93" w:rsidRDefault="003940F0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:rsidR="00AB2CEF" w:rsidRPr="00923F93" w:rsidRDefault="00AB2CEF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:rsidR="003940F0" w:rsidRPr="00923F93" w:rsidRDefault="00E92C95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923F93">
        <w:rPr>
          <w:rFonts w:asciiTheme="minorHAnsi" w:hAnsiTheme="minorHAnsi" w:cstheme="minorHAnsi"/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122"/>
        <w:gridCol w:w="5122"/>
      </w:tblGrid>
      <w:tr w:rsidR="001B67B9" w:rsidRPr="00923F93" w:rsidTr="00AB2CE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7B9" w:rsidRPr="00923F93" w:rsidRDefault="001B67B9" w:rsidP="001B67B9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923F93">
              <w:rPr>
                <w:rFonts w:asciiTheme="minorHAnsi" w:hAnsiTheme="minorHAnsi" w:cstheme="minorHAnsi"/>
                <w:sz w:val="24"/>
                <w:szCs w:val="24"/>
              </w:rPr>
              <w:t>Órgão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7B9" w:rsidRPr="00AB2CEF" w:rsidRDefault="001B67B9" w:rsidP="001B67B9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17.000</w:t>
            </w:r>
          </w:p>
        </w:tc>
      </w:tr>
      <w:tr w:rsidR="001B67B9" w:rsidRPr="00923F93" w:rsidTr="00AB2CE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7B9" w:rsidRPr="00923F93" w:rsidRDefault="001B67B9" w:rsidP="001B67B9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923F93">
              <w:rPr>
                <w:rFonts w:asciiTheme="minorHAnsi" w:hAnsiTheme="minorHAnsi" w:cstheme="minorHAnsi"/>
                <w:sz w:val="24"/>
                <w:szCs w:val="24"/>
              </w:rPr>
              <w:t>Unidade Orçamentária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7B9" w:rsidRPr="00AB2CEF" w:rsidRDefault="001B67B9" w:rsidP="001B67B9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17.002</w:t>
            </w:r>
          </w:p>
        </w:tc>
      </w:tr>
      <w:tr w:rsidR="001B67B9" w:rsidRPr="00923F93" w:rsidTr="00AB2CE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7B9" w:rsidRPr="00923F93" w:rsidRDefault="001B67B9" w:rsidP="001B67B9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923F93">
              <w:rPr>
                <w:rFonts w:asciiTheme="minorHAnsi" w:hAnsiTheme="minorHAnsi" w:cstheme="minorHAnsi"/>
                <w:sz w:val="24"/>
                <w:szCs w:val="24"/>
              </w:rPr>
              <w:t>Função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7B9" w:rsidRPr="00AB2CEF" w:rsidRDefault="001B67B9" w:rsidP="001B67B9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</w:t>
            </w:r>
          </w:p>
        </w:tc>
      </w:tr>
      <w:tr w:rsidR="001B67B9" w:rsidRPr="00923F93" w:rsidTr="00AB2CE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7B9" w:rsidRPr="00923F93" w:rsidRDefault="001B67B9" w:rsidP="001B67B9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923F93">
              <w:rPr>
                <w:rFonts w:asciiTheme="minorHAnsi" w:hAnsiTheme="minorHAnsi" w:cstheme="minorHAnsi"/>
                <w:sz w:val="24"/>
                <w:szCs w:val="24"/>
              </w:rPr>
              <w:t>Subfunção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7B9" w:rsidRPr="00AB2CEF" w:rsidRDefault="001B67B9" w:rsidP="001B67B9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</w:t>
            </w:r>
          </w:p>
        </w:tc>
      </w:tr>
      <w:tr w:rsidR="001B67B9" w:rsidRPr="00923F93" w:rsidTr="00AB2CE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7B9" w:rsidRPr="00923F93" w:rsidRDefault="001B67B9" w:rsidP="001B67B9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923F93">
              <w:rPr>
                <w:rFonts w:asciiTheme="minorHAnsi" w:hAnsiTheme="minorHAnsi" w:cstheme="minorHAnsi"/>
                <w:sz w:val="24"/>
                <w:szCs w:val="24"/>
              </w:rPr>
              <w:t>Programa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7B9" w:rsidRPr="00AB2CEF" w:rsidRDefault="001B67B9" w:rsidP="001B67B9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99.99.099</w:t>
            </w:r>
          </w:p>
        </w:tc>
      </w:tr>
      <w:tr w:rsidR="001B67B9" w:rsidRPr="00923F93" w:rsidTr="00AB2CE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7B9" w:rsidRPr="00923F93" w:rsidRDefault="001B67B9" w:rsidP="001B67B9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923F93">
              <w:rPr>
                <w:rFonts w:asciiTheme="minorHAnsi" w:hAnsiTheme="minorHAnsi" w:cstheme="minorHAnsi"/>
                <w:sz w:val="24"/>
                <w:szCs w:val="24"/>
              </w:rPr>
              <w:t>Ação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7B9" w:rsidRPr="00AB2CEF" w:rsidRDefault="001B67B9" w:rsidP="001B67B9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99.99.0999.0016</w:t>
            </w:r>
          </w:p>
        </w:tc>
      </w:tr>
      <w:tr w:rsidR="001B67B9" w:rsidRPr="00923F93" w:rsidTr="00AB2CE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7B9" w:rsidRPr="00923F93" w:rsidRDefault="001B67B9" w:rsidP="001B67B9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923F93">
              <w:rPr>
                <w:rFonts w:asciiTheme="minorHAnsi" w:hAnsiTheme="minorHAnsi" w:cstheme="minorHAnsi"/>
                <w:sz w:val="24"/>
                <w:szCs w:val="24"/>
              </w:rPr>
              <w:t>Natureza da Despesa (elemento)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7B9" w:rsidRPr="00AB2CEF" w:rsidRDefault="001B67B9" w:rsidP="001B67B9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9.9.99.00.00.00.00</w:t>
            </w:r>
          </w:p>
        </w:tc>
      </w:tr>
      <w:tr w:rsidR="001B67B9" w:rsidRPr="00923F93" w:rsidTr="00AB2CE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7B9" w:rsidRPr="00923F93" w:rsidRDefault="001B67B9" w:rsidP="001B67B9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923F93">
              <w:rPr>
                <w:rFonts w:asciiTheme="minorHAnsi" w:hAnsiTheme="minorHAnsi" w:cstheme="minorHAnsi"/>
                <w:sz w:val="24"/>
                <w:szCs w:val="24"/>
              </w:rPr>
              <w:t>Valor do acréscimo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7B9" w:rsidRPr="001A54E3" w:rsidRDefault="001B67B9" w:rsidP="001B67B9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A54E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R$ 100.000,00</w:t>
            </w:r>
          </w:p>
        </w:tc>
      </w:tr>
      <w:tr w:rsidR="001B67B9" w:rsidRPr="00923F93" w:rsidTr="00AB2CE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7B9" w:rsidRPr="00923F93" w:rsidRDefault="001B67B9" w:rsidP="001B67B9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923F93">
              <w:rPr>
                <w:rFonts w:asciiTheme="minorHAnsi" w:hAnsiTheme="minorHAnsi" w:cstheme="minorHAnsi"/>
                <w:sz w:val="24"/>
                <w:szCs w:val="24"/>
              </w:rPr>
              <w:t>Código da fonte de recursos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67B9" w:rsidRPr="00923F93" w:rsidRDefault="001B67B9" w:rsidP="001B67B9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1.501.0</w:t>
            </w:r>
            <w:r w:rsidR="0052314B">
              <w:rPr>
                <w:b/>
                <w:bCs/>
                <w:sz w:val="24"/>
                <w:szCs w:val="24"/>
              </w:rPr>
              <w:t>0</w:t>
            </w:r>
            <w:r>
              <w:rPr>
                <w:b/>
                <w:bCs/>
                <w:sz w:val="24"/>
                <w:szCs w:val="24"/>
              </w:rPr>
              <w:t>00.00</w:t>
            </w:r>
            <w:r w:rsidR="0052314B">
              <w:rPr>
                <w:b/>
                <w:bCs/>
                <w:sz w:val="24"/>
                <w:szCs w:val="24"/>
              </w:rPr>
              <w:t>0</w:t>
            </w:r>
            <w:bookmarkStart w:id="0" w:name="_GoBack"/>
            <w:bookmarkEnd w:id="0"/>
            <w:r>
              <w:rPr>
                <w:b/>
                <w:bCs/>
                <w:sz w:val="24"/>
                <w:szCs w:val="24"/>
              </w:rPr>
              <w:t>0</w:t>
            </w:r>
          </w:p>
        </w:tc>
      </w:tr>
    </w:tbl>
    <w:p w:rsidR="003940F0" w:rsidRDefault="003940F0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:rsidR="001B67B9" w:rsidRPr="00923F93" w:rsidRDefault="001B67B9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:rsidR="003940F0" w:rsidRPr="00923F93" w:rsidRDefault="00E92C95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923F93">
        <w:rPr>
          <w:rFonts w:asciiTheme="minorHAnsi" w:hAnsiTheme="minorHAnsi" w:cstheme="minorHAnsi"/>
          <w:b/>
          <w:bCs/>
          <w:sz w:val="24"/>
          <w:szCs w:val="24"/>
        </w:rPr>
        <w:lastRenderedPageBreak/>
        <w:t>3 – Beneficiários</w:t>
      </w:r>
    </w:p>
    <w:p w:rsidR="00AB2CEF" w:rsidRPr="00923F93" w:rsidRDefault="00BA1504" w:rsidP="00AB2CEF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left" w:pos="7938"/>
        </w:tabs>
        <w:spacing w:after="0" w:line="240" w:lineRule="auto"/>
        <w:ind w:right="140"/>
        <w:jc w:val="both"/>
        <w:rPr>
          <w:rFonts w:asciiTheme="minorHAnsi" w:hAnsiTheme="minorHAnsi" w:cstheme="minorHAnsi"/>
          <w:sz w:val="24"/>
          <w:szCs w:val="24"/>
        </w:rPr>
      </w:pPr>
      <w:r w:rsidRPr="00923F93">
        <w:rPr>
          <w:rFonts w:asciiTheme="minorHAnsi" w:hAnsiTheme="minorHAnsi" w:cstheme="minorHAnsi"/>
          <w:sz w:val="24"/>
          <w:szCs w:val="24"/>
        </w:rPr>
        <w:t xml:space="preserve">Secretaria Municipal </w:t>
      </w:r>
      <w:r w:rsidR="00E011D1" w:rsidRPr="00923F93">
        <w:rPr>
          <w:rFonts w:asciiTheme="minorHAnsi" w:hAnsiTheme="minorHAnsi" w:cstheme="minorHAnsi"/>
          <w:sz w:val="24"/>
          <w:szCs w:val="24"/>
        </w:rPr>
        <w:t xml:space="preserve">de </w:t>
      </w:r>
      <w:r w:rsidR="00606AFB">
        <w:rPr>
          <w:rFonts w:asciiTheme="minorHAnsi" w:hAnsiTheme="minorHAnsi" w:cstheme="minorHAnsi"/>
          <w:sz w:val="24"/>
          <w:szCs w:val="24"/>
        </w:rPr>
        <w:t>Agricultura</w:t>
      </w:r>
      <w:r w:rsidR="00D50FF9" w:rsidRPr="00923F93">
        <w:rPr>
          <w:rFonts w:asciiTheme="minorHAnsi" w:hAnsiTheme="minorHAnsi" w:cstheme="minorHAnsi"/>
          <w:sz w:val="24"/>
          <w:szCs w:val="24"/>
        </w:rPr>
        <w:t xml:space="preserve"> de Três Passos</w:t>
      </w:r>
      <w:r w:rsidR="00234CDB" w:rsidRPr="00923F93">
        <w:rPr>
          <w:rFonts w:asciiTheme="minorHAnsi" w:hAnsiTheme="minorHAnsi" w:cstheme="minorHAnsi"/>
          <w:sz w:val="24"/>
          <w:szCs w:val="24"/>
        </w:rPr>
        <w:t xml:space="preserve"> </w:t>
      </w:r>
    </w:p>
    <w:p w:rsidR="003940F0" w:rsidRPr="00923F93" w:rsidRDefault="003940F0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:rsidR="003940F0" w:rsidRPr="00923F93" w:rsidRDefault="00E92C95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923F93">
        <w:rPr>
          <w:rFonts w:asciiTheme="minorHAnsi" w:hAnsiTheme="minorHAnsi" w:cstheme="minorHAnsi"/>
          <w:b/>
          <w:bCs/>
          <w:sz w:val="24"/>
          <w:szCs w:val="24"/>
        </w:rPr>
        <w:t>4 – Justificativa da emenda:</w:t>
      </w: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244"/>
      </w:tblGrid>
      <w:tr w:rsidR="003940F0" w:rsidRPr="00923F93"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245" w:rsidRPr="000175F0" w:rsidRDefault="00AB2CEF" w:rsidP="00A90B88">
            <w:pPr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0175F0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shd w:val="clear" w:color="auto" w:fill="FFFFFF"/>
              </w:rPr>
              <w:t xml:space="preserve">Esta emenda à despesa visa realocar recursos </w:t>
            </w:r>
            <w:r w:rsidR="00E011D1" w:rsidRPr="000175F0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shd w:val="clear" w:color="auto" w:fill="FFFFFF"/>
              </w:rPr>
              <w:t xml:space="preserve">para </w:t>
            </w:r>
            <w:r w:rsidR="00606AFB" w:rsidRPr="000175F0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shd w:val="clear" w:color="auto" w:fill="FFFFFF"/>
              </w:rPr>
              <w:t xml:space="preserve">a padronização das embalagens, rótulos, caixas para certificação </w:t>
            </w:r>
            <w:r w:rsidR="005D1245" w:rsidRPr="000175F0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shd w:val="clear" w:color="auto" w:fill="FFFFFF"/>
              </w:rPr>
              <w:t>de qualidade dos produtos comercializados na Feira do Produtor Rural. Justifica-se pela importância que a agricultura familiar representa ao município, uma vez que movimenta a economia, agregando renda às famílias rurais e oferecendo produtos saudáveis e de qualidade ao consumidor.</w:t>
            </w:r>
            <w:r w:rsidR="00A90B88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="00A90B88" w:rsidRPr="001A54E3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shd w:val="clear" w:color="auto" w:fill="FFFFFF"/>
              </w:rPr>
              <w:t>Importante ressaltar que a padronização e a rotulagem das embalagens irá proporcionar uma melhor apresentação dos produtos comercializados na feira, além de uma maior segurança alimentar pelas informações obrigatórias que deve conter.</w:t>
            </w:r>
          </w:p>
        </w:tc>
      </w:tr>
    </w:tbl>
    <w:p w:rsidR="003940F0" w:rsidRPr="00923F93" w:rsidRDefault="003940F0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:rsidR="003940F0" w:rsidRPr="00923F93" w:rsidRDefault="00E92C95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4"/>
          <w:szCs w:val="24"/>
        </w:rPr>
      </w:pPr>
      <w:r w:rsidRPr="00923F93">
        <w:rPr>
          <w:rFonts w:asciiTheme="minorHAnsi" w:hAnsiTheme="minorHAnsi" w:cstheme="minorHAnsi"/>
          <w:b/>
          <w:bCs/>
          <w:sz w:val="24"/>
          <w:szCs w:val="24"/>
        </w:rPr>
        <w:t xml:space="preserve">Três Passos, </w:t>
      </w:r>
      <w:r w:rsidR="00631A5F" w:rsidRPr="00923F93">
        <w:rPr>
          <w:rFonts w:asciiTheme="minorHAnsi" w:hAnsiTheme="minorHAnsi" w:cstheme="minorHAnsi"/>
          <w:b/>
          <w:bCs/>
          <w:sz w:val="24"/>
          <w:szCs w:val="24"/>
        </w:rPr>
        <w:t>23 de nov</w:t>
      </w:r>
      <w:r w:rsidRPr="00923F93">
        <w:rPr>
          <w:rFonts w:asciiTheme="minorHAnsi" w:hAnsiTheme="minorHAnsi" w:cstheme="minorHAnsi"/>
          <w:b/>
          <w:bCs/>
          <w:sz w:val="24"/>
          <w:szCs w:val="24"/>
        </w:rPr>
        <w:t>embro de 2022.</w:t>
      </w:r>
    </w:p>
    <w:p w:rsidR="003940F0" w:rsidRPr="00923F93" w:rsidRDefault="003940F0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4"/>
          <w:szCs w:val="24"/>
        </w:rPr>
      </w:pPr>
    </w:p>
    <w:p w:rsidR="003940F0" w:rsidRPr="00923F93" w:rsidRDefault="003940F0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4"/>
          <w:szCs w:val="24"/>
        </w:rPr>
      </w:pPr>
    </w:p>
    <w:p w:rsidR="003940F0" w:rsidRPr="00923F93" w:rsidRDefault="003940F0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4"/>
          <w:szCs w:val="24"/>
        </w:rPr>
      </w:pPr>
    </w:p>
    <w:p w:rsidR="003940F0" w:rsidRPr="00923F93" w:rsidRDefault="003940F0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4"/>
          <w:szCs w:val="24"/>
        </w:rPr>
      </w:pPr>
    </w:p>
    <w:tbl>
      <w:tblPr>
        <w:tblStyle w:val="Tabelacomgrade"/>
        <w:tblW w:w="8494" w:type="dxa"/>
        <w:tblLayout w:type="fixed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3940F0" w:rsidRPr="00923F93"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 w:rsidR="003940F0" w:rsidRPr="00923F93" w:rsidRDefault="003940F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 w:rsidR="003940F0" w:rsidRPr="00923F93" w:rsidRDefault="003940F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 w:rsidR="003940F0" w:rsidRPr="00923F93" w:rsidRDefault="003940F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3940F0" w:rsidRPr="00923F93">
        <w:tc>
          <w:tcPr>
            <w:tcW w:w="84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940F0" w:rsidRPr="00923F93" w:rsidRDefault="00E92C9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923F9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V E R E A D O R </w:t>
            </w:r>
          </w:p>
        </w:tc>
      </w:tr>
    </w:tbl>
    <w:p w:rsidR="003940F0" w:rsidRPr="00923F93" w:rsidRDefault="003940F0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4"/>
          <w:szCs w:val="24"/>
        </w:rPr>
      </w:pPr>
    </w:p>
    <w:p w:rsidR="003940F0" w:rsidRPr="00923F93" w:rsidRDefault="003940F0">
      <w:pPr>
        <w:spacing w:before="120" w:after="0" w:line="360" w:lineRule="auto"/>
        <w:ind w:firstLine="567"/>
        <w:jc w:val="both"/>
        <w:rPr>
          <w:rFonts w:asciiTheme="minorHAnsi" w:hAnsiTheme="minorHAnsi" w:cstheme="minorHAnsi"/>
          <w:sz w:val="24"/>
          <w:szCs w:val="24"/>
        </w:rPr>
      </w:pPr>
    </w:p>
    <w:p w:rsidR="003940F0" w:rsidRPr="00923F93" w:rsidRDefault="003940F0">
      <w:pPr>
        <w:rPr>
          <w:rFonts w:asciiTheme="minorHAnsi" w:hAnsiTheme="minorHAnsi" w:cstheme="minorHAnsi"/>
          <w:sz w:val="24"/>
          <w:szCs w:val="24"/>
        </w:rPr>
      </w:pPr>
    </w:p>
    <w:sectPr w:rsidR="003940F0" w:rsidRPr="00923F93">
      <w:headerReference w:type="default" r:id="rId6"/>
      <w:footerReference w:type="default" r:id="rId7"/>
      <w:pgSz w:w="11906" w:h="16838"/>
      <w:pgMar w:top="1417" w:right="1701" w:bottom="1276" w:left="1701" w:header="708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3457" w:rsidRDefault="00B13457">
      <w:pPr>
        <w:spacing w:after="0" w:line="240" w:lineRule="auto"/>
      </w:pPr>
      <w:r>
        <w:separator/>
      </w:r>
    </w:p>
  </w:endnote>
  <w:endnote w:type="continuationSeparator" w:id="0">
    <w:p w:rsidR="00B13457" w:rsidRDefault="00B134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;comic">
    <w:altName w:val="Cambria"/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40F0" w:rsidRDefault="003940F0">
    <w:pPr>
      <w:pStyle w:val="Rodap"/>
      <w:jc w:val="center"/>
      <w:rPr>
        <w:rFonts w:ascii="Arial Black" w:hAnsi="Arial Black" w:cs="Arial Black"/>
        <w:sz w:val="16"/>
      </w:rPr>
    </w:pPr>
  </w:p>
  <w:p w:rsidR="003940F0" w:rsidRDefault="00E92C95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>Rua Salgado Filho, 79  - Três Passos-RS.-  CEP: 98600-000  Fone: (55) 3522 1210</w:t>
    </w:r>
  </w:p>
  <w:p w:rsidR="003940F0" w:rsidRDefault="00E92C95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>E-mail: camara@trespassos.rs.leg.br   Site: www.trespassos.rs.leg.br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3457" w:rsidRDefault="00B13457">
      <w:pPr>
        <w:spacing w:after="0" w:line="240" w:lineRule="auto"/>
      </w:pPr>
      <w:r>
        <w:separator/>
      </w:r>
    </w:p>
  </w:footnote>
  <w:footnote w:type="continuationSeparator" w:id="0">
    <w:p w:rsidR="00B13457" w:rsidRDefault="00B134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40F0" w:rsidRDefault="00E92C95">
    <w:pPr>
      <w:pStyle w:val="Cabealho"/>
      <w:rPr>
        <w:sz w:val="20"/>
        <w:lang w:eastAsia="pt-BR"/>
      </w:rPr>
    </w:pPr>
    <w:r>
      <w:rPr>
        <w:noProof/>
        <w:lang w:eastAsia="pt-BR"/>
      </w:rPr>
      <w:drawing>
        <wp:anchor distT="0" distB="0" distL="114935" distR="114935" simplePos="0" relativeHeight="3" behindDoc="0" locked="0" layoutInCell="0" allowOverlap="1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 w:rsidR="003940F0" w:rsidRDefault="003940F0">
    <w:pPr>
      <w:pStyle w:val="Cabealho"/>
      <w:rPr>
        <w:sz w:val="20"/>
        <w:lang w:eastAsia="pt-BR"/>
      </w:rPr>
    </w:pPr>
  </w:p>
  <w:p w:rsidR="003940F0" w:rsidRDefault="003940F0">
    <w:pPr>
      <w:pStyle w:val="Cabealho"/>
      <w:jc w:val="center"/>
      <w:rPr>
        <w:sz w:val="20"/>
        <w:lang w:eastAsia="pt-BR"/>
      </w:rPr>
    </w:pPr>
  </w:p>
  <w:p w:rsidR="003940F0" w:rsidRDefault="00E92C95">
    <w:pPr>
      <w:pStyle w:val="Cabealho"/>
      <w:tabs>
        <w:tab w:val="center" w:pos="0"/>
      </w:tabs>
      <w:jc w:val="center"/>
      <w:rPr>
        <w:rFonts w:ascii="Arial Narrow" w:hAnsi="Arial Narrow" w:cs="Arial Narrow"/>
        <w:sz w:val="18"/>
        <w:szCs w:val="18"/>
      </w:rPr>
    </w:pPr>
    <w:r>
      <w:rPr>
        <w:rFonts w:ascii="Arial Narrow" w:hAnsi="Arial Narrow" w:cs="Arial Narrow"/>
        <w:sz w:val="18"/>
        <w:szCs w:val="18"/>
      </w:rPr>
      <w:t>Estado do Rio Grande do Sul</w:t>
    </w:r>
  </w:p>
  <w:p w:rsidR="003940F0" w:rsidRDefault="00E92C95">
    <w:pPr>
      <w:pStyle w:val="Cabealho"/>
      <w:tabs>
        <w:tab w:val="center" w:pos="3544"/>
      </w:tabs>
      <w:jc w:val="center"/>
      <w:rPr>
        <w:rFonts w:ascii="Algerian;comic" w:hAnsi="Algerian;comic" w:cs="Algerian;comic"/>
        <w:b/>
        <w:bCs/>
        <w:sz w:val="21"/>
        <w:szCs w:val="21"/>
      </w:rPr>
    </w:pPr>
    <w:r>
      <w:rPr>
        <w:rFonts w:ascii="Algerian;comic" w:hAnsi="Algerian;comic" w:cs="Algerian;comic"/>
        <w:b/>
        <w:bCs/>
        <w:sz w:val="21"/>
        <w:szCs w:val="21"/>
      </w:rPr>
      <w:t>CÂMARA MUNICIPAL DE TRÊS PASSOS</w:t>
    </w:r>
  </w:p>
  <w:p w:rsidR="003940F0" w:rsidRDefault="003940F0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0F0"/>
    <w:rsid w:val="000175F0"/>
    <w:rsid w:val="000C5185"/>
    <w:rsid w:val="000E7250"/>
    <w:rsid w:val="000F6E11"/>
    <w:rsid w:val="0013028A"/>
    <w:rsid w:val="001671D6"/>
    <w:rsid w:val="0017671A"/>
    <w:rsid w:val="001A54E3"/>
    <w:rsid w:val="001B67B9"/>
    <w:rsid w:val="001D195A"/>
    <w:rsid w:val="00234CDB"/>
    <w:rsid w:val="003940F0"/>
    <w:rsid w:val="003F23B3"/>
    <w:rsid w:val="004E0733"/>
    <w:rsid w:val="004E3D4E"/>
    <w:rsid w:val="00507A63"/>
    <w:rsid w:val="005217F9"/>
    <w:rsid w:val="0052314B"/>
    <w:rsid w:val="005D1245"/>
    <w:rsid w:val="005D49CC"/>
    <w:rsid w:val="00606AFB"/>
    <w:rsid w:val="00631A5F"/>
    <w:rsid w:val="00814C8B"/>
    <w:rsid w:val="00850030"/>
    <w:rsid w:val="0089527E"/>
    <w:rsid w:val="008A7D62"/>
    <w:rsid w:val="00923F93"/>
    <w:rsid w:val="009E27A8"/>
    <w:rsid w:val="00A04BE5"/>
    <w:rsid w:val="00A05491"/>
    <w:rsid w:val="00A21472"/>
    <w:rsid w:val="00A4480F"/>
    <w:rsid w:val="00A716C3"/>
    <w:rsid w:val="00A90B88"/>
    <w:rsid w:val="00AB2CEF"/>
    <w:rsid w:val="00AC7C3A"/>
    <w:rsid w:val="00B07F41"/>
    <w:rsid w:val="00B13457"/>
    <w:rsid w:val="00B52A6B"/>
    <w:rsid w:val="00BA1504"/>
    <w:rsid w:val="00C65311"/>
    <w:rsid w:val="00C71E8C"/>
    <w:rsid w:val="00CC34D8"/>
    <w:rsid w:val="00D50FF9"/>
    <w:rsid w:val="00D8454C"/>
    <w:rsid w:val="00D936FD"/>
    <w:rsid w:val="00E011D1"/>
    <w:rsid w:val="00E64990"/>
    <w:rsid w:val="00E92C95"/>
    <w:rsid w:val="00EC66BD"/>
    <w:rsid w:val="00F24D73"/>
    <w:rsid w:val="00F40AD6"/>
    <w:rsid w:val="00FE0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56C4CD-35E2-4EC2-A679-63DAA7240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t-BR" w:eastAsia="pt-B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32B4"/>
    <w:pPr>
      <w:spacing w:after="160" w:line="259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qFormat/>
    <w:rsid w:val="00A773FE"/>
    <w:rPr>
      <w:sz w:val="22"/>
      <w:szCs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qFormat/>
    <w:rsid w:val="00A773FE"/>
    <w:rPr>
      <w:sz w:val="22"/>
      <w:szCs w:val="22"/>
      <w:lang w:eastAsia="en-US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table" w:styleId="Tabelacomgrade">
    <w:name w:val="Table Grid"/>
    <w:basedOn w:val="Tabelanormal"/>
    <w:uiPriority w:val="39"/>
    <w:rsid w:val="00C04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gkelc">
    <w:name w:val="hgkelc"/>
    <w:basedOn w:val="Fontepargpadro"/>
    <w:rsid w:val="001D195A"/>
  </w:style>
  <w:style w:type="character" w:styleId="nfase">
    <w:name w:val="Emphasis"/>
    <w:basedOn w:val="Fontepargpadro"/>
    <w:uiPriority w:val="20"/>
    <w:qFormat/>
    <w:rsid w:val="005D124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286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Legislativo01</dc:creator>
  <dc:description/>
  <cp:lastModifiedBy>Conta da Microsoft</cp:lastModifiedBy>
  <cp:revision>10</cp:revision>
  <cp:lastPrinted>2022-11-17T16:38:00Z</cp:lastPrinted>
  <dcterms:created xsi:type="dcterms:W3CDTF">2022-11-23T14:23:00Z</dcterms:created>
  <dcterms:modified xsi:type="dcterms:W3CDTF">2022-11-23T18:51:00Z</dcterms:modified>
  <dc:language>pt-BR</dc:language>
</cp:coreProperties>
</file>